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8D1EA" w14:textId="77777777" w:rsidR="00562E28" w:rsidRDefault="00562E28" w:rsidP="00562E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1"/>
      </w:tblGrid>
      <w:tr w:rsidR="00562E28" w14:paraId="62BB6602" w14:textId="77777777" w:rsidTr="00DE76DE">
        <w:trPr>
          <w:trHeight w:val="623"/>
        </w:trPr>
        <w:tc>
          <w:tcPr>
            <w:tcW w:w="10411" w:type="dxa"/>
            <w:shd w:val="clear" w:color="auto" w:fill="2F5496" w:themeFill="accent1" w:themeFillShade="BF"/>
            <w:vAlign w:val="center"/>
          </w:tcPr>
          <w:p w14:paraId="3329B96D" w14:textId="77777777" w:rsidR="00562E28" w:rsidRPr="009A3AE9" w:rsidRDefault="00562E28" w:rsidP="00DE76DE">
            <w:pPr>
              <w:spacing w:after="0" w:line="240" w:lineRule="auto"/>
              <w:jc w:val="center"/>
              <w:rPr>
                <w:rFonts w:eastAsia="Times New Roman" w:cstheme="minorHAnsi"/>
                <w:b/>
                <w:bCs/>
                <w:color w:val="FFFFFF" w:themeColor="background1"/>
              </w:rPr>
            </w:pPr>
            <w:r w:rsidRPr="009A3AE9">
              <w:rPr>
                <w:rFonts w:eastAsia="Times New Roman" w:cstheme="minorHAnsi"/>
                <w:b/>
                <w:bCs/>
                <w:color w:val="FFFFFF" w:themeColor="background1"/>
                <w:sz w:val="48"/>
                <w:szCs w:val="48"/>
              </w:rPr>
              <w:t>FAQs</w:t>
            </w:r>
          </w:p>
        </w:tc>
      </w:tr>
      <w:tr w:rsidR="00562E28" w14:paraId="612D04B3" w14:textId="77777777" w:rsidTr="00DE76DE">
        <w:trPr>
          <w:trHeight w:val="254"/>
        </w:trPr>
        <w:tc>
          <w:tcPr>
            <w:tcW w:w="10411" w:type="dxa"/>
            <w:vAlign w:val="center"/>
          </w:tcPr>
          <w:p w14:paraId="4A455725" w14:textId="77777777" w:rsidR="00562E28" w:rsidRDefault="00562E28" w:rsidP="00DE76DE">
            <w:pPr>
              <w:spacing w:after="0" w:line="240" w:lineRule="auto"/>
              <w:rPr>
                <w:rFonts w:eastAsia="Times New Roman" w:cstheme="minorHAnsi"/>
                <w:color w:val="000000"/>
              </w:rPr>
            </w:pPr>
          </w:p>
        </w:tc>
      </w:tr>
      <w:tr w:rsidR="00562E28" w14:paraId="635154F4" w14:textId="77777777" w:rsidTr="00DE76DE">
        <w:trPr>
          <w:trHeight w:val="254"/>
        </w:trPr>
        <w:tc>
          <w:tcPr>
            <w:tcW w:w="10411" w:type="dxa"/>
            <w:shd w:val="clear" w:color="auto" w:fill="BDD6EE" w:themeFill="accent5" w:themeFillTint="66"/>
            <w:vAlign w:val="center"/>
          </w:tcPr>
          <w:p w14:paraId="171A3433" w14:textId="77777777" w:rsidR="00562E28" w:rsidRPr="00E47619" w:rsidRDefault="00562E28" w:rsidP="00DE76DE">
            <w:pPr>
              <w:spacing w:after="0" w:line="240" w:lineRule="auto"/>
              <w:rPr>
                <w:rFonts w:eastAsia="Times New Roman" w:cstheme="minorHAnsi"/>
                <w:b/>
                <w:bCs/>
                <w:color w:val="000000"/>
              </w:rPr>
            </w:pPr>
            <w:r w:rsidRPr="00E47619">
              <w:rPr>
                <w:rFonts w:eastAsia="Times New Roman" w:cstheme="minorHAnsi"/>
                <w:b/>
                <w:bCs/>
                <w:color w:val="000000"/>
              </w:rPr>
              <w:t>Why do schools have to apply on behalf of students?</w:t>
            </w:r>
          </w:p>
        </w:tc>
      </w:tr>
      <w:tr w:rsidR="00562E28" w14:paraId="05402441" w14:textId="77777777" w:rsidTr="00DE76DE">
        <w:trPr>
          <w:trHeight w:val="254"/>
        </w:trPr>
        <w:tc>
          <w:tcPr>
            <w:tcW w:w="10411" w:type="dxa"/>
            <w:vAlign w:val="center"/>
          </w:tcPr>
          <w:p w14:paraId="4234F8F8" w14:textId="77777777" w:rsidR="00562E28" w:rsidRDefault="00562E28" w:rsidP="00DE76DE">
            <w:pPr>
              <w:spacing w:after="0" w:line="240" w:lineRule="auto"/>
              <w:rPr>
                <w:rFonts w:eastAsia="Times New Roman" w:cstheme="minorHAnsi"/>
                <w:color w:val="000000"/>
              </w:rPr>
            </w:pPr>
            <w:r>
              <w:rPr>
                <w:rFonts w:eastAsia="Times New Roman" w:cstheme="minorHAnsi"/>
                <w:color w:val="000000"/>
              </w:rPr>
              <w:t xml:space="preserve">Schools have been chosen as the ‘hub’ for grants in their communities. In New Zealand – and especially in our rural areas – schools are often at the heart of their community. By choosing schools as hubs for the grant, we hope that we can positively impact as many kids as possible. </w:t>
            </w:r>
          </w:p>
        </w:tc>
      </w:tr>
      <w:tr w:rsidR="00562E28" w14:paraId="1CA2D864" w14:textId="77777777" w:rsidTr="00DE76DE">
        <w:trPr>
          <w:trHeight w:val="254"/>
        </w:trPr>
        <w:tc>
          <w:tcPr>
            <w:tcW w:w="10411" w:type="dxa"/>
            <w:vAlign w:val="center"/>
          </w:tcPr>
          <w:p w14:paraId="08BB8325" w14:textId="77777777" w:rsidR="00562E28" w:rsidRDefault="00562E28" w:rsidP="00DE76DE">
            <w:pPr>
              <w:spacing w:after="0" w:line="240" w:lineRule="auto"/>
              <w:rPr>
                <w:rFonts w:eastAsia="Times New Roman" w:cstheme="minorHAnsi"/>
                <w:color w:val="000000"/>
              </w:rPr>
            </w:pPr>
          </w:p>
        </w:tc>
      </w:tr>
      <w:tr w:rsidR="00562E28" w14:paraId="7205A7C6" w14:textId="77777777" w:rsidTr="00DE76DE">
        <w:trPr>
          <w:trHeight w:val="254"/>
        </w:trPr>
        <w:tc>
          <w:tcPr>
            <w:tcW w:w="10411" w:type="dxa"/>
            <w:shd w:val="clear" w:color="auto" w:fill="BDD6EE" w:themeFill="accent5" w:themeFillTint="66"/>
            <w:vAlign w:val="center"/>
          </w:tcPr>
          <w:p w14:paraId="2E5445C7" w14:textId="77777777" w:rsidR="00562E28" w:rsidRPr="00E47619" w:rsidRDefault="00562E28" w:rsidP="00DE76DE">
            <w:pPr>
              <w:spacing w:after="0" w:line="240" w:lineRule="auto"/>
              <w:rPr>
                <w:rFonts w:eastAsia="Times New Roman" w:cstheme="minorHAnsi"/>
                <w:b/>
                <w:bCs/>
                <w:color w:val="000000"/>
              </w:rPr>
            </w:pPr>
            <w:r w:rsidRPr="00E47619">
              <w:rPr>
                <w:rFonts w:eastAsia="Times New Roman" w:cstheme="minorHAnsi"/>
                <w:b/>
                <w:bCs/>
                <w:color w:val="000000"/>
              </w:rPr>
              <w:t xml:space="preserve">Why </w:t>
            </w:r>
            <w:r>
              <w:rPr>
                <w:rFonts w:eastAsia="Times New Roman" w:cstheme="minorHAnsi"/>
                <w:b/>
                <w:bCs/>
                <w:color w:val="000000"/>
              </w:rPr>
              <w:t>is only a School Principal able to apply?</w:t>
            </w:r>
          </w:p>
        </w:tc>
      </w:tr>
      <w:tr w:rsidR="00562E28" w14:paraId="1AF243CF" w14:textId="77777777" w:rsidTr="00DE76DE">
        <w:trPr>
          <w:trHeight w:val="254"/>
        </w:trPr>
        <w:tc>
          <w:tcPr>
            <w:tcW w:w="10411" w:type="dxa"/>
            <w:vAlign w:val="center"/>
          </w:tcPr>
          <w:p w14:paraId="5E0257E1" w14:textId="7AB9D4A1" w:rsidR="00562E28" w:rsidRDefault="00562E28" w:rsidP="00DE76DE">
            <w:pPr>
              <w:spacing w:after="0" w:line="240" w:lineRule="auto"/>
              <w:rPr>
                <w:rFonts w:eastAsia="Times New Roman" w:cstheme="minorHAnsi"/>
                <w:color w:val="000000"/>
              </w:rPr>
            </w:pPr>
            <w:r>
              <w:rPr>
                <w:rFonts w:eastAsia="Times New Roman" w:cstheme="minorHAnsi"/>
                <w:color w:val="000000"/>
              </w:rPr>
              <w:t xml:space="preserve">Because this programme involves the handing over of money, Principals have been selected to apply on behalf of their students. Applications also need to include some information that only Principal’s may have access to (such as bank deposit slips, etc.) </w:t>
            </w:r>
          </w:p>
        </w:tc>
      </w:tr>
      <w:tr w:rsidR="00562E28" w14:paraId="78930B2E" w14:textId="77777777" w:rsidTr="00DE76DE">
        <w:trPr>
          <w:trHeight w:val="254"/>
        </w:trPr>
        <w:tc>
          <w:tcPr>
            <w:tcW w:w="10411" w:type="dxa"/>
            <w:vAlign w:val="center"/>
          </w:tcPr>
          <w:p w14:paraId="5B201358" w14:textId="77777777" w:rsidR="00562E28" w:rsidRDefault="00562E28" w:rsidP="00DE76DE">
            <w:pPr>
              <w:spacing w:after="0" w:line="240" w:lineRule="auto"/>
              <w:rPr>
                <w:rFonts w:eastAsia="Times New Roman" w:cstheme="minorHAnsi"/>
                <w:color w:val="000000"/>
              </w:rPr>
            </w:pPr>
          </w:p>
        </w:tc>
      </w:tr>
      <w:tr w:rsidR="00562E28" w14:paraId="533F0C10" w14:textId="77777777" w:rsidTr="00DE76DE">
        <w:trPr>
          <w:trHeight w:val="254"/>
        </w:trPr>
        <w:tc>
          <w:tcPr>
            <w:tcW w:w="10411" w:type="dxa"/>
            <w:shd w:val="clear" w:color="auto" w:fill="BDD6EE" w:themeFill="accent5" w:themeFillTint="66"/>
            <w:vAlign w:val="center"/>
          </w:tcPr>
          <w:p w14:paraId="3C20D959" w14:textId="540C0799" w:rsidR="00562E28" w:rsidRPr="00E47619" w:rsidRDefault="00562E28" w:rsidP="00DE76DE">
            <w:pPr>
              <w:spacing w:after="0" w:line="240" w:lineRule="auto"/>
              <w:rPr>
                <w:rFonts w:eastAsia="Times New Roman" w:cstheme="minorHAnsi"/>
                <w:b/>
                <w:bCs/>
                <w:color w:val="000000"/>
              </w:rPr>
            </w:pPr>
            <w:r>
              <w:rPr>
                <w:rFonts w:eastAsia="Times New Roman" w:cstheme="minorHAnsi"/>
                <w:b/>
                <w:bCs/>
                <w:color w:val="000000"/>
              </w:rPr>
              <w:t>Who is eligible for a Sports Grant</w:t>
            </w:r>
            <w:r w:rsidR="00390060">
              <w:rPr>
                <w:rFonts w:eastAsia="Times New Roman" w:cstheme="minorHAnsi"/>
                <w:b/>
                <w:bCs/>
                <w:color w:val="000000"/>
              </w:rPr>
              <w:t xml:space="preserve"> and can I reapply if I was awarded a grant last year</w:t>
            </w:r>
            <w:r>
              <w:rPr>
                <w:rFonts w:eastAsia="Times New Roman" w:cstheme="minorHAnsi"/>
                <w:b/>
                <w:bCs/>
                <w:color w:val="000000"/>
              </w:rPr>
              <w:t>?</w:t>
            </w:r>
          </w:p>
        </w:tc>
      </w:tr>
      <w:tr w:rsidR="00562E28" w14:paraId="1243265D" w14:textId="77777777" w:rsidTr="00DE76DE">
        <w:trPr>
          <w:trHeight w:val="254"/>
        </w:trPr>
        <w:tc>
          <w:tcPr>
            <w:tcW w:w="10411" w:type="dxa"/>
            <w:vAlign w:val="center"/>
          </w:tcPr>
          <w:p w14:paraId="34BEAEC2" w14:textId="27576665" w:rsidR="00562E28" w:rsidRDefault="00562E28" w:rsidP="00DE76DE">
            <w:pPr>
              <w:spacing w:after="0" w:line="240" w:lineRule="auto"/>
              <w:rPr>
                <w:rFonts w:eastAsia="Times New Roman" w:cstheme="minorHAnsi"/>
                <w:color w:val="000000"/>
              </w:rPr>
            </w:pPr>
            <w:r>
              <w:rPr>
                <w:rFonts w:eastAsia="Times New Roman" w:cstheme="minorHAnsi"/>
                <w:color w:val="000000"/>
              </w:rPr>
              <w:t>All KidsCan partner schools are eligible to apply for a sports grant for any student attending their school</w:t>
            </w:r>
            <w:r w:rsidR="00995249">
              <w:rPr>
                <w:rFonts w:eastAsia="Times New Roman" w:cstheme="minorHAnsi"/>
                <w:color w:val="000000"/>
              </w:rPr>
              <w:t xml:space="preserve"> regardless of </w:t>
            </w:r>
            <w:r w:rsidR="00A75030">
              <w:rPr>
                <w:rFonts w:eastAsia="Times New Roman" w:cstheme="minorHAnsi"/>
                <w:color w:val="000000"/>
              </w:rPr>
              <w:t>if the school previously received a Sports Grant last year</w:t>
            </w:r>
            <w:r>
              <w:rPr>
                <w:rFonts w:eastAsia="Times New Roman" w:cstheme="minorHAnsi"/>
                <w:color w:val="000000"/>
              </w:rPr>
              <w:t xml:space="preserve">. </w:t>
            </w:r>
          </w:p>
        </w:tc>
      </w:tr>
      <w:tr w:rsidR="00562E28" w14:paraId="2F29A192" w14:textId="77777777" w:rsidTr="00DE76DE">
        <w:trPr>
          <w:trHeight w:val="254"/>
        </w:trPr>
        <w:tc>
          <w:tcPr>
            <w:tcW w:w="10411" w:type="dxa"/>
            <w:vAlign w:val="center"/>
          </w:tcPr>
          <w:p w14:paraId="3523881D" w14:textId="3B70B58B" w:rsidR="00562E28" w:rsidRDefault="00A75030" w:rsidP="00DE76DE">
            <w:pPr>
              <w:spacing w:after="0" w:line="240" w:lineRule="auto"/>
              <w:rPr>
                <w:rFonts w:eastAsia="Times New Roman" w:cstheme="minorHAnsi"/>
                <w:color w:val="000000"/>
              </w:rPr>
            </w:pPr>
            <w:r>
              <w:rPr>
                <w:rFonts w:eastAsia="Times New Roman" w:cstheme="minorHAnsi"/>
                <w:color w:val="000000"/>
              </w:rPr>
              <w:t xml:space="preserve"> </w:t>
            </w:r>
          </w:p>
        </w:tc>
      </w:tr>
      <w:tr w:rsidR="00562E28" w14:paraId="7C7F57C0" w14:textId="77777777" w:rsidTr="00DE76DE">
        <w:trPr>
          <w:trHeight w:val="254"/>
        </w:trPr>
        <w:tc>
          <w:tcPr>
            <w:tcW w:w="10411" w:type="dxa"/>
            <w:shd w:val="clear" w:color="auto" w:fill="BDD6EE" w:themeFill="accent5" w:themeFillTint="66"/>
            <w:vAlign w:val="center"/>
          </w:tcPr>
          <w:p w14:paraId="6B281A21" w14:textId="34E07FD6" w:rsidR="00562E28" w:rsidRPr="00E47619" w:rsidRDefault="00562E28" w:rsidP="00DE76DE">
            <w:pPr>
              <w:spacing w:after="0" w:line="240" w:lineRule="auto"/>
              <w:rPr>
                <w:rFonts w:eastAsia="Times New Roman" w:cstheme="minorHAnsi"/>
                <w:b/>
                <w:bCs/>
                <w:color w:val="000000"/>
              </w:rPr>
            </w:pPr>
            <w:r>
              <w:rPr>
                <w:rFonts w:eastAsia="Times New Roman" w:cstheme="minorHAnsi"/>
                <w:b/>
                <w:bCs/>
                <w:color w:val="000000"/>
              </w:rPr>
              <w:t>Can I apply for more than one type of grant? (individual, group/team)</w:t>
            </w:r>
          </w:p>
        </w:tc>
      </w:tr>
      <w:tr w:rsidR="00562E28" w14:paraId="56BB9A71" w14:textId="77777777" w:rsidTr="00DE76DE">
        <w:trPr>
          <w:trHeight w:val="254"/>
        </w:trPr>
        <w:tc>
          <w:tcPr>
            <w:tcW w:w="10411" w:type="dxa"/>
            <w:vAlign w:val="center"/>
          </w:tcPr>
          <w:p w14:paraId="3C565304" w14:textId="0463CC87" w:rsidR="00562E28" w:rsidRDefault="00562E28" w:rsidP="00DE76DE">
            <w:pPr>
              <w:spacing w:after="0" w:line="240" w:lineRule="auto"/>
              <w:rPr>
                <w:rFonts w:eastAsia="Times New Roman" w:cstheme="minorHAnsi"/>
                <w:color w:val="000000"/>
              </w:rPr>
            </w:pPr>
            <w:r>
              <w:rPr>
                <w:rFonts w:eastAsia="Times New Roman" w:cstheme="minorHAnsi"/>
                <w:color w:val="000000"/>
              </w:rPr>
              <w:t>Yes. A school can apply for both types of grants– individual and group/team participation.</w:t>
            </w:r>
            <w:r w:rsidR="00516777">
              <w:rPr>
                <w:rFonts w:eastAsia="Times New Roman" w:cstheme="minorHAnsi"/>
                <w:color w:val="000000"/>
              </w:rPr>
              <w:t xml:space="preserve"> Each </w:t>
            </w:r>
            <w:r w:rsidR="00B27CA8">
              <w:rPr>
                <w:rFonts w:eastAsia="Times New Roman" w:cstheme="minorHAnsi"/>
                <w:color w:val="000000"/>
              </w:rPr>
              <w:t xml:space="preserve">team or individual will need a separate application. </w:t>
            </w:r>
            <w:r>
              <w:rPr>
                <w:rFonts w:eastAsia="Times New Roman" w:cstheme="minorHAnsi"/>
                <w:color w:val="000000"/>
              </w:rPr>
              <w:t xml:space="preserve"> </w:t>
            </w:r>
            <w:r w:rsidR="00806534">
              <w:rPr>
                <w:rFonts w:eastAsia="Times New Roman" w:cstheme="minorHAnsi"/>
                <w:color w:val="000000"/>
              </w:rPr>
              <w:t>I</w:t>
            </w:r>
            <w:r>
              <w:rPr>
                <w:rFonts w:eastAsia="Times New Roman" w:cstheme="minorHAnsi"/>
                <w:color w:val="000000"/>
              </w:rPr>
              <w:t xml:space="preserve">t is not guaranteed that a school will receive every grant it has applied for. </w:t>
            </w:r>
          </w:p>
        </w:tc>
      </w:tr>
      <w:tr w:rsidR="00562E28" w14:paraId="618BE48A" w14:textId="77777777" w:rsidTr="00DE76DE">
        <w:trPr>
          <w:trHeight w:val="254"/>
        </w:trPr>
        <w:tc>
          <w:tcPr>
            <w:tcW w:w="10411" w:type="dxa"/>
            <w:vAlign w:val="center"/>
          </w:tcPr>
          <w:p w14:paraId="7620C0A8" w14:textId="77777777" w:rsidR="00562E28" w:rsidRDefault="00562E28" w:rsidP="00DE76DE">
            <w:pPr>
              <w:spacing w:after="0" w:line="240" w:lineRule="auto"/>
              <w:rPr>
                <w:rFonts w:eastAsia="Times New Roman" w:cstheme="minorHAnsi"/>
                <w:color w:val="000000"/>
              </w:rPr>
            </w:pPr>
          </w:p>
        </w:tc>
      </w:tr>
      <w:tr w:rsidR="00562E28" w14:paraId="6EB60189" w14:textId="77777777" w:rsidTr="00DE76DE">
        <w:trPr>
          <w:trHeight w:val="254"/>
        </w:trPr>
        <w:tc>
          <w:tcPr>
            <w:tcW w:w="10411" w:type="dxa"/>
            <w:shd w:val="clear" w:color="auto" w:fill="BDD6EE" w:themeFill="accent5" w:themeFillTint="66"/>
            <w:vAlign w:val="center"/>
          </w:tcPr>
          <w:p w14:paraId="4ECB778B" w14:textId="77777777" w:rsidR="00562E28" w:rsidRPr="00002796" w:rsidRDefault="00562E28" w:rsidP="00DE76DE">
            <w:pPr>
              <w:spacing w:after="0" w:line="240" w:lineRule="auto"/>
              <w:rPr>
                <w:rFonts w:eastAsia="Times New Roman" w:cstheme="minorHAnsi"/>
                <w:b/>
                <w:bCs/>
                <w:color w:val="000000"/>
              </w:rPr>
            </w:pPr>
            <w:r>
              <w:rPr>
                <w:rFonts w:eastAsia="Times New Roman" w:cstheme="minorHAnsi"/>
                <w:b/>
                <w:bCs/>
                <w:color w:val="000000"/>
              </w:rPr>
              <w:t>Can I apply for one type of grant for more than one student?</w:t>
            </w:r>
          </w:p>
        </w:tc>
      </w:tr>
      <w:tr w:rsidR="00562E28" w14:paraId="77EEDA27" w14:textId="77777777" w:rsidTr="00DE76DE">
        <w:trPr>
          <w:trHeight w:val="254"/>
        </w:trPr>
        <w:tc>
          <w:tcPr>
            <w:tcW w:w="10411" w:type="dxa"/>
            <w:shd w:val="clear" w:color="auto" w:fill="auto"/>
            <w:vAlign w:val="center"/>
          </w:tcPr>
          <w:p w14:paraId="5765D024" w14:textId="77777777" w:rsidR="00562E28" w:rsidRDefault="00562E28" w:rsidP="00DE76DE">
            <w:pPr>
              <w:spacing w:after="0" w:line="240" w:lineRule="auto"/>
              <w:rPr>
                <w:rFonts w:eastAsia="Times New Roman" w:cstheme="minorHAnsi"/>
                <w:color w:val="000000"/>
              </w:rPr>
            </w:pPr>
            <w:r>
              <w:rPr>
                <w:rFonts w:eastAsia="Times New Roman" w:cstheme="minorHAnsi"/>
                <w:color w:val="000000"/>
              </w:rPr>
              <w:t>Yes. A school can apply for as many students and/or teams as needed. However, it is not guaranteed that a school will receive every grant it has applied for.</w:t>
            </w:r>
          </w:p>
        </w:tc>
      </w:tr>
      <w:tr w:rsidR="00562E28" w14:paraId="64AF8DFC" w14:textId="77777777" w:rsidTr="00DE76DE">
        <w:trPr>
          <w:trHeight w:val="254"/>
        </w:trPr>
        <w:tc>
          <w:tcPr>
            <w:tcW w:w="10411" w:type="dxa"/>
            <w:shd w:val="clear" w:color="auto" w:fill="auto"/>
            <w:vAlign w:val="center"/>
          </w:tcPr>
          <w:p w14:paraId="21340BA5" w14:textId="77777777" w:rsidR="00562E28" w:rsidRDefault="00562E28" w:rsidP="00DE76DE">
            <w:pPr>
              <w:spacing w:after="0" w:line="240" w:lineRule="auto"/>
              <w:rPr>
                <w:rFonts w:eastAsia="Times New Roman" w:cstheme="minorHAnsi"/>
                <w:color w:val="000000"/>
              </w:rPr>
            </w:pPr>
          </w:p>
        </w:tc>
      </w:tr>
      <w:tr w:rsidR="00562E28" w14:paraId="5CA9FAE7" w14:textId="77777777" w:rsidTr="00DE76DE">
        <w:trPr>
          <w:trHeight w:val="254"/>
        </w:trPr>
        <w:tc>
          <w:tcPr>
            <w:tcW w:w="10411" w:type="dxa"/>
            <w:shd w:val="clear" w:color="auto" w:fill="BDD6EE" w:themeFill="accent5" w:themeFillTint="66"/>
            <w:vAlign w:val="center"/>
          </w:tcPr>
          <w:p w14:paraId="3DE6DC9B" w14:textId="77777777" w:rsidR="00562E28" w:rsidRPr="00002796" w:rsidRDefault="00562E28" w:rsidP="00DE76DE">
            <w:pPr>
              <w:spacing w:after="0" w:line="240" w:lineRule="auto"/>
              <w:rPr>
                <w:rFonts w:eastAsia="Times New Roman" w:cstheme="minorHAnsi"/>
                <w:b/>
                <w:bCs/>
                <w:color w:val="000000"/>
              </w:rPr>
            </w:pPr>
            <w:r>
              <w:rPr>
                <w:rFonts w:eastAsia="Times New Roman" w:cstheme="minorHAnsi"/>
                <w:b/>
                <w:bCs/>
                <w:color w:val="000000"/>
              </w:rPr>
              <w:t>What is the maximum monetary value of grants that I can apply for?</w:t>
            </w:r>
          </w:p>
        </w:tc>
      </w:tr>
      <w:tr w:rsidR="00562E28" w14:paraId="4C83C45D" w14:textId="77777777" w:rsidTr="00DE76DE">
        <w:trPr>
          <w:trHeight w:val="254"/>
        </w:trPr>
        <w:tc>
          <w:tcPr>
            <w:tcW w:w="10411" w:type="dxa"/>
            <w:shd w:val="clear" w:color="auto" w:fill="auto"/>
            <w:vAlign w:val="center"/>
          </w:tcPr>
          <w:p w14:paraId="000B4C89" w14:textId="12D250F6" w:rsidR="00562E28" w:rsidRDefault="00562E28" w:rsidP="00DE76DE">
            <w:pPr>
              <w:spacing w:after="0" w:line="240" w:lineRule="auto"/>
              <w:rPr>
                <w:rFonts w:eastAsia="Times New Roman" w:cstheme="minorHAnsi"/>
                <w:color w:val="000000"/>
              </w:rPr>
            </w:pPr>
            <w:r>
              <w:rPr>
                <w:rFonts w:eastAsia="Times New Roman" w:cstheme="minorHAnsi"/>
                <w:color w:val="000000"/>
              </w:rPr>
              <w:t xml:space="preserve">The maximum total amount any school can apply for is $3,000. </w:t>
            </w:r>
            <w:r w:rsidRPr="00070D5E">
              <w:rPr>
                <w:rFonts w:eastAsia="Times New Roman" w:cstheme="minorHAnsi"/>
                <w:color w:val="000000"/>
              </w:rPr>
              <w:t>However, it is not guaranteed that a school will receive every grant it has applied for</w:t>
            </w:r>
            <w:r>
              <w:rPr>
                <w:rFonts w:eastAsia="Times New Roman" w:cstheme="minorHAnsi"/>
                <w:color w:val="000000"/>
              </w:rPr>
              <w:t xml:space="preserve">, so the maximum of $3,000 may not be reached. </w:t>
            </w:r>
          </w:p>
        </w:tc>
      </w:tr>
      <w:tr w:rsidR="00562E28" w14:paraId="04F2E188" w14:textId="77777777" w:rsidTr="00DE76DE">
        <w:trPr>
          <w:trHeight w:val="254"/>
        </w:trPr>
        <w:tc>
          <w:tcPr>
            <w:tcW w:w="10411" w:type="dxa"/>
            <w:shd w:val="clear" w:color="auto" w:fill="auto"/>
            <w:vAlign w:val="center"/>
          </w:tcPr>
          <w:p w14:paraId="7610FE26" w14:textId="77777777" w:rsidR="00562E28" w:rsidRDefault="00562E28" w:rsidP="00DE76DE">
            <w:pPr>
              <w:spacing w:after="0" w:line="240" w:lineRule="auto"/>
              <w:rPr>
                <w:rFonts w:eastAsia="Times New Roman" w:cstheme="minorHAnsi"/>
                <w:color w:val="000000"/>
              </w:rPr>
            </w:pPr>
          </w:p>
        </w:tc>
      </w:tr>
      <w:tr w:rsidR="00562E28" w14:paraId="72AF891D" w14:textId="77777777" w:rsidTr="00DE76DE">
        <w:trPr>
          <w:trHeight w:val="254"/>
        </w:trPr>
        <w:tc>
          <w:tcPr>
            <w:tcW w:w="10411" w:type="dxa"/>
            <w:shd w:val="clear" w:color="auto" w:fill="BDD6EE" w:themeFill="accent5" w:themeFillTint="66"/>
            <w:vAlign w:val="center"/>
          </w:tcPr>
          <w:p w14:paraId="74C2DD45" w14:textId="77777777" w:rsidR="00562E28" w:rsidRPr="007013F5" w:rsidRDefault="00562E28" w:rsidP="00DE76DE">
            <w:pPr>
              <w:spacing w:after="0" w:line="240" w:lineRule="auto"/>
              <w:rPr>
                <w:rFonts w:eastAsia="Times New Roman" w:cstheme="minorHAnsi"/>
                <w:b/>
                <w:bCs/>
                <w:color w:val="000000"/>
              </w:rPr>
            </w:pPr>
            <w:r w:rsidRPr="007013F5">
              <w:rPr>
                <w:rFonts w:eastAsia="Times New Roman" w:cstheme="minorHAnsi"/>
                <w:b/>
                <w:bCs/>
                <w:color w:val="000000"/>
              </w:rPr>
              <w:t>When will we hear if we are successful?</w:t>
            </w:r>
          </w:p>
        </w:tc>
      </w:tr>
      <w:tr w:rsidR="00562E28" w14:paraId="5C8F43A6" w14:textId="77777777" w:rsidTr="00DE76DE">
        <w:trPr>
          <w:trHeight w:val="254"/>
        </w:trPr>
        <w:tc>
          <w:tcPr>
            <w:tcW w:w="10411" w:type="dxa"/>
            <w:shd w:val="clear" w:color="auto" w:fill="auto"/>
            <w:vAlign w:val="center"/>
          </w:tcPr>
          <w:p w14:paraId="532C10D9" w14:textId="320FA056" w:rsidR="00562E28" w:rsidRDefault="00562E28" w:rsidP="00DE76DE">
            <w:pPr>
              <w:spacing w:after="0" w:line="240" w:lineRule="auto"/>
              <w:rPr>
                <w:rFonts w:eastAsia="Times New Roman" w:cstheme="minorHAnsi"/>
                <w:color w:val="000000"/>
              </w:rPr>
            </w:pPr>
            <w:r>
              <w:rPr>
                <w:rFonts w:eastAsia="Times New Roman" w:cstheme="minorHAnsi"/>
                <w:color w:val="000000"/>
              </w:rPr>
              <w:t xml:space="preserve">You will hear if your grant application is successful between </w:t>
            </w:r>
            <w:r w:rsidR="000869E5">
              <w:rPr>
                <w:rFonts w:eastAsia="Times New Roman" w:cstheme="minorHAnsi"/>
                <w:color w:val="000000"/>
              </w:rPr>
              <w:t xml:space="preserve">August </w:t>
            </w:r>
            <w:r w:rsidR="00B178AF">
              <w:rPr>
                <w:rFonts w:eastAsia="Times New Roman" w:cstheme="minorHAnsi"/>
                <w:color w:val="000000"/>
              </w:rPr>
              <w:t>23</w:t>
            </w:r>
            <w:r w:rsidR="00B178AF" w:rsidRPr="00B178AF">
              <w:rPr>
                <w:rFonts w:eastAsia="Times New Roman" w:cstheme="minorHAnsi"/>
                <w:color w:val="000000"/>
                <w:vertAlign w:val="superscript"/>
              </w:rPr>
              <w:t>rd</w:t>
            </w:r>
            <w:r w:rsidR="00B178AF">
              <w:rPr>
                <w:rFonts w:eastAsia="Times New Roman" w:cstheme="minorHAnsi"/>
                <w:color w:val="000000"/>
              </w:rPr>
              <w:t xml:space="preserve"> -</w:t>
            </w:r>
            <w:r>
              <w:rPr>
                <w:rFonts w:eastAsia="Times New Roman" w:cstheme="minorHAnsi"/>
                <w:color w:val="000000"/>
              </w:rPr>
              <w:t>September</w:t>
            </w:r>
            <w:r w:rsidR="00B178AF">
              <w:rPr>
                <w:rFonts w:eastAsia="Times New Roman" w:cstheme="minorHAnsi"/>
                <w:color w:val="000000"/>
              </w:rPr>
              <w:t xml:space="preserve"> 3</w:t>
            </w:r>
            <w:r w:rsidR="00B178AF" w:rsidRPr="00B178AF">
              <w:rPr>
                <w:rFonts w:eastAsia="Times New Roman" w:cstheme="minorHAnsi"/>
                <w:color w:val="000000"/>
                <w:vertAlign w:val="superscript"/>
              </w:rPr>
              <w:t>rd</w:t>
            </w:r>
            <w:proofErr w:type="gramStart"/>
            <w:r>
              <w:rPr>
                <w:rFonts w:eastAsia="Times New Roman" w:cstheme="minorHAnsi"/>
                <w:color w:val="000000"/>
              </w:rPr>
              <w:t xml:space="preserve"> 202</w:t>
            </w:r>
            <w:r w:rsidR="00B178AF">
              <w:rPr>
                <w:rFonts w:eastAsia="Times New Roman" w:cstheme="minorHAnsi"/>
                <w:color w:val="000000"/>
              </w:rPr>
              <w:t>1</w:t>
            </w:r>
            <w:proofErr w:type="gramEnd"/>
            <w:r>
              <w:rPr>
                <w:rFonts w:eastAsia="Times New Roman" w:cstheme="minorHAnsi"/>
                <w:color w:val="000000"/>
              </w:rPr>
              <w:t xml:space="preserve">. </w:t>
            </w:r>
          </w:p>
        </w:tc>
      </w:tr>
      <w:tr w:rsidR="00562E28" w14:paraId="030CFF4F" w14:textId="77777777" w:rsidTr="00DE76DE">
        <w:trPr>
          <w:trHeight w:val="254"/>
        </w:trPr>
        <w:tc>
          <w:tcPr>
            <w:tcW w:w="10411" w:type="dxa"/>
            <w:shd w:val="clear" w:color="auto" w:fill="auto"/>
            <w:vAlign w:val="center"/>
          </w:tcPr>
          <w:p w14:paraId="7F2329F1" w14:textId="77777777" w:rsidR="00562E28" w:rsidRDefault="00562E28" w:rsidP="00DE76DE">
            <w:pPr>
              <w:spacing w:after="0" w:line="240" w:lineRule="auto"/>
              <w:rPr>
                <w:rFonts w:eastAsia="Times New Roman" w:cstheme="minorHAnsi"/>
                <w:color w:val="000000"/>
              </w:rPr>
            </w:pPr>
          </w:p>
        </w:tc>
      </w:tr>
      <w:tr w:rsidR="00562E28" w14:paraId="586F0C4F" w14:textId="77777777" w:rsidTr="00DE76DE">
        <w:trPr>
          <w:trHeight w:val="254"/>
        </w:trPr>
        <w:tc>
          <w:tcPr>
            <w:tcW w:w="10411" w:type="dxa"/>
            <w:shd w:val="clear" w:color="auto" w:fill="BDD6EE" w:themeFill="accent5" w:themeFillTint="66"/>
            <w:vAlign w:val="center"/>
          </w:tcPr>
          <w:p w14:paraId="24AB3DD0" w14:textId="77777777" w:rsidR="00562E28" w:rsidRPr="00107603" w:rsidRDefault="00562E28" w:rsidP="00DE76DE">
            <w:pPr>
              <w:spacing w:after="0" w:line="240" w:lineRule="auto"/>
              <w:rPr>
                <w:rFonts w:eastAsia="Times New Roman" w:cstheme="minorHAnsi"/>
                <w:b/>
                <w:bCs/>
                <w:color w:val="000000"/>
              </w:rPr>
            </w:pPr>
            <w:r>
              <w:rPr>
                <w:rFonts w:eastAsia="Times New Roman" w:cstheme="minorHAnsi"/>
                <w:b/>
                <w:bCs/>
                <w:color w:val="000000"/>
              </w:rPr>
              <w:t>When can we expect the grant money to be in our account?</w:t>
            </w:r>
          </w:p>
        </w:tc>
      </w:tr>
      <w:tr w:rsidR="00562E28" w14:paraId="00874ACB" w14:textId="77777777" w:rsidTr="00DE76DE">
        <w:trPr>
          <w:trHeight w:val="254"/>
        </w:trPr>
        <w:tc>
          <w:tcPr>
            <w:tcW w:w="10411" w:type="dxa"/>
            <w:shd w:val="clear" w:color="auto" w:fill="auto"/>
            <w:vAlign w:val="center"/>
          </w:tcPr>
          <w:p w14:paraId="373828F0" w14:textId="4D0955B6" w:rsidR="00562E28" w:rsidRPr="0021394B" w:rsidRDefault="00562E28" w:rsidP="00DE76DE">
            <w:pPr>
              <w:spacing w:after="0" w:line="240" w:lineRule="auto"/>
              <w:rPr>
                <w:rFonts w:eastAsia="Times New Roman" w:cstheme="minorHAnsi"/>
                <w:color w:val="000000"/>
                <w:highlight w:val="yellow"/>
              </w:rPr>
            </w:pPr>
            <w:r w:rsidRPr="00F6633E">
              <w:rPr>
                <w:rFonts w:eastAsia="Times New Roman" w:cstheme="minorHAnsi"/>
                <w:color w:val="000000"/>
              </w:rPr>
              <w:t xml:space="preserve">Grant money will be distributed by </w:t>
            </w:r>
            <w:r w:rsidR="000F296E">
              <w:rPr>
                <w:rFonts w:eastAsia="Times New Roman" w:cstheme="minorHAnsi"/>
                <w:color w:val="000000"/>
              </w:rPr>
              <w:t>10</w:t>
            </w:r>
            <w:r w:rsidRPr="00F6633E">
              <w:rPr>
                <w:rFonts w:eastAsia="Times New Roman" w:cstheme="minorHAnsi"/>
                <w:color w:val="000000"/>
                <w:vertAlign w:val="superscript"/>
              </w:rPr>
              <w:t>th</w:t>
            </w:r>
            <w:r w:rsidRPr="00F6633E">
              <w:rPr>
                <w:rFonts w:eastAsia="Times New Roman" w:cstheme="minorHAnsi"/>
                <w:color w:val="000000"/>
              </w:rPr>
              <w:t xml:space="preserve"> September 202</w:t>
            </w:r>
            <w:r w:rsidR="000F296E">
              <w:rPr>
                <w:rFonts w:eastAsia="Times New Roman" w:cstheme="minorHAnsi"/>
                <w:color w:val="000000"/>
              </w:rPr>
              <w:t>1</w:t>
            </w:r>
            <w:r w:rsidRPr="00F6633E">
              <w:rPr>
                <w:rFonts w:eastAsia="Times New Roman" w:cstheme="minorHAnsi"/>
                <w:color w:val="000000"/>
              </w:rPr>
              <w:t xml:space="preserve"> unless you are notified otherwise. </w:t>
            </w:r>
          </w:p>
        </w:tc>
      </w:tr>
      <w:tr w:rsidR="00562E28" w14:paraId="63CA0725" w14:textId="77777777" w:rsidTr="00DE76DE">
        <w:trPr>
          <w:trHeight w:val="254"/>
        </w:trPr>
        <w:tc>
          <w:tcPr>
            <w:tcW w:w="10411" w:type="dxa"/>
            <w:shd w:val="clear" w:color="auto" w:fill="auto"/>
            <w:vAlign w:val="center"/>
          </w:tcPr>
          <w:p w14:paraId="614D0BC9" w14:textId="77777777" w:rsidR="00562E28" w:rsidRPr="0021394B" w:rsidRDefault="00562E28" w:rsidP="00DE76DE">
            <w:pPr>
              <w:spacing w:after="0" w:line="240" w:lineRule="auto"/>
              <w:rPr>
                <w:rFonts w:eastAsia="Times New Roman" w:cstheme="minorHAnsi"/>
                <w:color w:val="000000"/>
                <w:highlight w:val="yellow"/>
              </w:rPr>
            </w:pPr>
          </w:p>
        </w:tc>
      </w:tr>
      <w:tr w:rsidR="00562E28" w14:paraId="665DC284" w14:textId="77777777" w:rsidTr="00DE76DE">
        <w:trPr>
          <w:trHeight w:val="254"/>
        </w:trPr>
        <w:tc>
          <w:tcPr>
            <w:tcW w:w="10411" w:type="dxa"/>
            <w:shd w:val="clear" w:color="auto" w:fill="BDD6EE" w:themeFill="accent5" w:themeFillTint="66"/>
            <w:vAlign w:val="center"/>
          </w:tcPr>
          <w:p w14:paraId="5880F5AD" w14:textId="77777777" w:rsidR="00562E28" w:rsidRPr="007013F5" w:rsidRDefault="00562E28" w:rsidP="00DE76DE">
            <w:pPr>
              <w:spacing w:after="0" w:line="240" w:lineRule="auto"/>
              <w:rPr>
                <w:rFonts w:eastAsia="Times New Roman" w:cstheme="minorHAnsi"/>
                <w:b/>
                <w:bCs/>
                <w:color w:val="000000"/>
              </w:rPr>
            </w:pPr>
            <w:r w:rsidRPr="007013F5">
              <w:rPr>
                <w:rFonts w:eastAsia="Times New Roman" w:cstheme="minorHAnsi"/>
                <w:b/>
                <w:bCs/>
                <w:color w:val="000000"/>
              </w:rPr>
              <w:t>Will we hear from you if we are declined?</w:t>
            </w:r>
          </w:p>
        </w:tc>
      </w:tr>
      <w:tr w:rsidR="00562E28" w14:paraId="2538BB9C" w14:textId="77777777" w:rsidTr="00DE76DE">
        <w:trPr>
          <w:trHeight w:val="254"/>
        </w:trPr>
        <w:tc>
          <w:tcPr>
            <w:tcW w:w="10411" w:type="dxa"/>
            <w:shd w:val="clear" w:color="auto" w:fill="auto"/>
            <w:vAlign w:val="center"/>
          </w:tcPr>
          <w:p w14:paraId="35FC2589" w14:textId="77777777" w:rsidR="00562E28" w:rsidRDefault="00562E28" w:rsidP="00DE76DE">
            <w:pPr>
              <w:spacing w:after="0" w:line="240" w:lineRule="auto"/>
              <w:rPr>
                <w:rFonts w:eastAsia="Times New Roman" w:cstheme="minorHAnsi"/>
                <w:color w:val="000000"/>
              </w:rPr>
            </w:pPr>
            <w:r>
              <w:rPr>
                <w:rFonts w:eastAsia="Times New Roman" w:cstheme="minorHAnsi"/>
                <w:color w:val="000000"/>
              </w:rPr>
              <w:t xml:space="preserve">Yes. An email will be sent out to you to let you know if your application has been declined. </w:t>
            </w:r>
          </w:p>
        </w:tc>
      </w:tr>
      <w:tr w:rsidR="00562E28" w14:paraId="72E218EC" w14:textId="77777777" w:rsidTr="00DE76DE">
        <w:trPr>
          <w:trHeight w:val="254"/>
        </w:trPr>
        <w:tc>
          <w:tcPr>
            <w:tcW w:w="10411" w:type="dxa"/>
            <w:shd w:val="clear" w:color="auto" w:fill="auto"/>
            <w:vAlign w:val="center"/>
          </w:tcPr>
          <w:p w14:paraId="0C82040D" w14:textId="77777777" w:rsidR="00562E28" w:rsidRDefault="00562E28" w:rsidP="00DE76DE">
            <w:pPr>
              <w:spacing w:after="0" w:line="240" w:lineRule="auto"/>
              <w:rPr>
                <w:rFonts w:eastAsia="Times New Roman" w:cstheme="minorHAnsi"/>
                <w:color w:val="000000"/>
              </w:rPr>
            </w:pPr>
          </w:p>
        </w:tc>
      </w:tr>
      <w:tr w:rsidR="00562E28" w14:paraId="2F12BDDA" w14:textId="77777777" w:rsidTr="00DE76DE">
        <w:trPr>
          <w:trHeight w:val="254"/>
        </w:trPr>
        <w:tc>
          <w:tcPr>
            <w:tcW w:w="10411" w:type="dxa"/>
            <w:shd w:val="clear" w:color="auto" w:fill="BDD6EE" w:themeFill="accent5" w:themeFillTint="66"/>
            <w:vAlign w:val="center"/>
          </w:tcPr>
          <w:p w14:paraId="66E30A65" w14:textId="77777777" w:rsidR="00562E28" w:rsidRPr="007013F5" w:rsidRDefault="00562E28" w:rsidP="00DE76DE">
            <w:pPr>
              <w:spacing w:after="0" w:line="240" w:lineRule="auto"/>
              <w:rPr>
                <w:rFonts w:eastAsia="Times New Roman" w:cstheme="minorHAnsi"/>
                <w:b/>
                <w:bCs/>
                <w:color w:val="000000"/>
              </w:rPr>
            </w:pPr>
            <w:r w:rsidRPr="007013F5">
              <w:rPr>
                <w:rFonts w:eastAsia="Times New Roman" w:cstheme="minorHAnsi"/>
                <w:b/>
                <w:bCs/>
                <w:color w:val="000000"/>
              </w:rPr>
              <w:t>Does the money have to be used in a certain time frame?</w:t>
            </w:r>
          </w:p>
        </w:tc>
      </w:tr>
      <w:tr w:rsidR="00562E28" w14:paraId="08EE53F5" w14:textId="77777777" w:rsidTr="00DE76DE">
        <w:trPr>
          <w:trHeight w:val="254"/>
        </w:trPr>
        <w:tc>
          <w:tcPr>
            <w:tcW w:w="10411" w:type="dxa"/>
            <w:shd w:val="clear" w:color="auto" w:fill="auto"/>
            <w:vAlign w:val="center"/>
          </w:tcPr>
          <w:p w14:paraId="7D0A2304" w14:textId="48933083" w:rsidR="00562E28" w:rsidRDefault="00562E28" w:rsidP="00DE76DE">
            <w:pPr>
              <w:spacing w:after="0" w:line="240" w:lineRule="auto"/>
              <w:rPr>
                <w:rFonts w:eastAsia="Times New Roman" w:cstheme="minorHAnsi"/>
                <w:color w:val="000000"/>
              </w:rPr>
            </w:pPr>
            <w:r>
              <w:rPr>
                <w:rFonts w:eastAsia="Times New Roman" w:cstheme="minorHAnsi"/>
                <w:color w:val="000000"/>
              </w:rPr>
              <w:t>Money given to schools for grants must be used in the manner outlined in your application</w:t>
            </w:r>
            <w:r w:rsidR="00964BC0">
              <w:rPr>
                <w:rFonts w:eastAsia="Times New Roman" w:cstheme="minorHAnsi"/>
                <w:color w:val="000000"/>
              </w:rPr>
              <w:t xml:space="preserve"> using</w:t>
            </w:r>
            <w:r w:rsidR="005620DF">
              <w:rPr>
                <w:rFonts w:eastAsia="Times New Roman" w:cstheme="minorHAnsi"/>
                <w:color w:val="000000"/>
              </w:rPr>
              <w:t xml:space="preserve"> the timeframes</w:t>
            </w:r>
            <w:r w:rsidR="00964BC0" w:rsidRPr="00964BC0">
              <w:rPr>
                <w:rFonts w:eastAsia="Times New Roman" w:cstheme="minorHAnsi"/>
                <w:color w:val="000000"/>
              </w:rPr>
              <w:t xml:space="preserve">/dates identified by your school. </w:t>
            </w:r>
            <w:r w:rsidR="00E22222">
              <w:rPr>
                <w:rFonts w:eastAsia="Times New Roman" w:cstheme="minorHAnsi"/>
                <w:color w:val="000000"/>
              </w:rPr>
              <w:t xml:space="preserve">Schools </w:t>
            </w:r>
            <w:r w:rsidR="00C631AF">
              <w:rPr>
                <w:rFonts w:eastAsia="Times New Roman" w:cstheme="minorHAnsi"/>
                <w:color w:val="000000"/>
              </w:rPr>
              <w:t xml:space="preserve">can schedule </w:t>
            </w:r>
            <w:r w:rsidR="00F06B9E">
              <w:rPr>
                <w:rFonts w:eastAsia="Times New Roman" w:cstheme="minorHAnsi"/>
                <w:color w:val="000000"/>
              </w:rPr>
              <w:t>fund spending</w:t>
            </w:r>
            <w:r w:rsidR="00CB7428">
              <w:rPr>
                <w:rFonts w:eastAsia="Times New Roman" w:cstheme="minorHAnsi"/>
                <w:color w:val="000000"/>
              </w:rPr>
              <w:t xml:space="preserve"> through to</w:t>
            </w:r>
            <w:r w:rsidR="00F06B9E">
              <w:rPr>
                <w:rFonts w:eastAsia="Times New Roman" w:cstheme="minorHAnsi"/>
                <w:color w:val="000000"/>
              </w:rPr>
              <w:t xml:space="preserve"> </w:t>
            </w:r>
            <w:r w:rsidR="00E22222">
              <w:rPr>
                <w:rFonts w:eastAsia="Times New Roman" w:cstheme="minorHAnsi"/>
                <w:color w:val="000000"/>
              </w:rPr>
              <w:t>September 2022</w:t>
            </w:r>
            <w:r w:rsidR="00CB7428">
              <w:rPr>
                <w:rFonts w:eastAsia="Times New Roman" w:cstheme="minorHAnsi"/>
                <w:color w:val="000000"/>
              </w:rPr>
              <w:t>.</w:t>
            </w:r>
          </w:p>
        </w:tc>
      </w:tr>
      <w:tr w:rsidR="00562E28" w14:paraId="33F2FBD7" w14:textId="77777777" w:rsidTr="00DE76DE">
        <w:trPr>
          <w:trHeight w:val="254"/>
        </w:trPr>
        <w:tc>
          <w:tcPr>
            <w:tcW w:w="10411" w:type="dxa"/>
            <w:shd w:val="clear" w:color="auto" w:fill="auto"/>
            <w:vAlign w:val="center"/>
          </w:tcPr>
          <w:p w14:paraId="3A178917" w14:textId="77777777" w:rsidR="00562E28" w:rsidRDefault="00562E28" w:rsidP="00DE76DE">
            <w:pPr>
              <w:spacing w:after="0" w:line="240" w:lineRule="auto"/>
              <w:rPr>
                <w:rFonts w:eastAsia="Times New Roman" w:cstheme="minorHAnsi"/>
                <w:color w:val="000000"/>
              </w:rPr>
            </w:pPr>
          </w:p>
        </w:tc>
      </w:tr>
      <w:tr w:rsidR="00562E28" w14:paraId="1D49144C" w14:textId="77777777" w:rsidTr="00DE76DE">
        <w:trPr>
          <w:trHeight w:val="254"/>
        </w:trPr>
        <w:tc>
          <w:tcPr>
            <w:tcW w:w="10411" w:type="dxa"/>
            <w:shd w:val="clear" w:color="auto" w:fill="BDD6EE" w:themeFill="accent5" w:themeFillTint="66"/>
            <w:vAlign w:val="center"/>
          </w:tcPr>
          <w:p w14:paraId="0BB441B3" w14:textId="77777777" w:rsidR="00562E28" w:rsidRPr="007013F5" w:rsidRDefault="00562E28" w:rsidP="00DE76DE">
            <w:pPr>
              <w:spacing w:after="0" w:line="240" w:lineRule="auto"/>
              <w:rPr>
                <w:rFonts w:eastAsia="Times New Roman" w:cstheme="minorHAnsi"/>
                <w:b/>
                <w:bCs/>
                <w:color w:val="000000"/>
              </w:rPr>
            </w:pPr>
            <w:r w:rsidRPr="007013F5">
              <w:rPr>
                <w:rFonts w:eastAsia="Times New Roman" w:cstheme="minorHAnsi"/>
                <w:b/>
                <w:bCs/>
                <w:color w:val="000000"/>
              </w:rPr>
              <w:t>Do we have to do any accountability reporting?</w:t>
            </w:r>
          </w:p>
        </w:tc>
      </w:tr>
      <w:tr w:rsidR="00562E28" w14:paraId="63E0B25A" w14:textId="77777777" w:rsidTr="00DE76DE">
        <w:trPr>
          <w:trHeight w:val="254"/>
        </w:trPr>
        <w:tc>
          <w:tcPr>
            <w:tcW w:w="10411" w:type="dxa"/>
            <w:shd w:val="clear" w:color="auto" w:fill="auto"/>
            <w:vAlign w:val="center"/>
          </w:tcPr>
          <w:p w14:paraId="179C57CB" w14:textId="77777777" w:rsidR="00562E28" w:rsidRPr="0021394B" w:rsidRDefault="00562E28" w:rsidP="00DE76DE">
            <w:pPr>
              <w:spacing w:after="0" w:line="240" w:lineRule="auto"/>
              <w:rPr>
                <w:rFonts w:eastAsia="Times New Roman" w:cstheme="minorHAnsi"/>
                <w:color w:val="000000"/>
              </w:rPr>
            </w:pPr>
            <w:r w:rsidRPr="0021394B">
              <w:rPr>
                <w:rFonts w:eastAsia="Times New Roman" w:cstheme="minorHAnsi"/>
                <w:color w:val="000000"/>
              </w:rPr>
              <w:t xml:space="preserve">Yes. Accountability reports (included in grant application form) need to be completed and sent back to </w:t>
            </w:r>
            <w:hyperlink r:id="rId9" w:history="1">
              <w:r w:rsidRPr="0021394B">
                <w:rPr>
                  <w:rStyle w:val="Hyperlink"/>
                </w:rPr>
                <w:t>sportsgrant@kidscan.org.nz</w:t>
              </w:r>
            </w:hyperlink>
            <w:r w:rsidRPr="0021394B">
              <w:rPr>
                <w:rFonts w:eastAsia="Times New Roman" w:cstheme="minorHAnsi"/>
                <w:color w:val="000000"/>
              </w:rPr>
              <w:t xml:space="preserve">  within TWO WEEKS of completion of season/event/initiative.  </w:t>
            </w:r>
          </w:p>
        </w:tc>
      </w:tr>
      <w:tr w:rsidR="00562E28" w14:paraId="7D686A1B" w14:textId="77777777" w:rsidTr="00DE76DE">
        <w:trPr>
          <w:trHeight w:val="254"/>
        </w:trPr>
        <w:tc>
          <w:tcPr>
            <w:tcW w:w="10411" w:type="dxa"/>
            <w:shd w:val="clear" w:color="auto" w:fill="auto"/>
            <w:vAlign w:val="center"/>
          </w:tcPr>
          <w:p w14:paraId="3E271BF5" w14:textId="77777777" w:rsidR="00562E28" w:rsidRDefault="00562E28" w:rsidP="00DE76DE">
            <w:pPr>
              <w:spacing w:after="0" w:line="240" w:lineRule="auto"/>
              <w:rPr>
                <w:rFonts w:eastAsia="Times New Roman" w:cstheme="minorHAnsi"/>
                <w:color w:val="000000"/>
              </w:rPr>
            </w:pPr>
          </w:p>
        </w:tc>
      </w:tr>
      <w:tr w:rsidR="00562E28" w14:paraId="1960F091" w14:textId="77777777" w:rsidTr="00DE76DE">
        <w:trPr>
          <w:trHeight w:val="254"/>
        </w:trPr>
        <w:tc>
          <w:tcPr>
            <w:tcW w:w="10411" w:type="dxa"/>
            <w:shd w:val="clear" w:color="auto" w:fill="BDD6EE" w:themeFill="accent5" w:themeFillTint="66"/>
            <w:vAlign w:val="center"/>
          </w:tcPr>
          <w:p w14:paraId="29BB816D" w14:textId="77777777" w:rsidR="00562E28" w:rsidRPr="007013F5" w:rsidRDefault="00562E28" w:rsidP="00DE76DE">
            <w:pPr>
              <w:spacing w:after="0" w:line="240" w:lineRule="auto"/>
              <w:rPr>
                <w:rFonts w:eastAsia="Times New Roman" w:cstheme="minorHAnsi"/>
                <w:b/>
                <w:bCs/>
                <w:color w:val="000000"/>
              </w:rPr>
            </w:pPr>
            <w:r w:rsidRPr="007013F5">
              <w:rPr>
                <w:rFonts w:eastAsia="Times New Roman" w:cstheme="minorHAnsi"/>
                <w:b/>
                <w:bCs/>
                <w:color w:val="000000"/>
              </w:rPr>
              <w:t>If an event/season is cancelled, or if a student leaves school before an event takes place, what do I need to do?</w:t>
            </w:r>
          </w:p>
        </w:tc>
      </w:tr>
      <w:tr w:rsidR="00562E28" w14:paraId="2274217D" w14:textId="77777777" w:rsidTr="00DE76DE">
        <w:trPr>
          <w:trHeight w:val="254"/>
        </w:trPr>
        <w:tc>
          <w:tcPr>
            <w:tcW w:w="10411" w:type="dxa"/>
            <w:shd w:val="clear" w:color="auto" w:fill="auto"/>
            <w:vAlign w:val="center"/>
          </w:tcPr>
          <w:p w14:paraId="36F9A678" w14:textId="0191C794" w:rsidR="00562E28" w:rsidRPr="007013F5" w:rsidRDefault="005620DF" w:rsidP="00DE76DE">
            <w:pPr>
              <w:spacing w:after="0" w:line="240" w:lineRule="auto"/>
              <w:rPr>
                <w:rFonts w:eastAsia="Times New Roman" w:cstheme="minorHAnsi"/>
                <w:b/>
                <w:bCs/>
                <w:color w:val="000000"/>
              </w:rPr>
            </w:pPr>
            <w:r>
              <w:rPr>
                <w:rFonts w:cstheme="minorHAnsi"/>
                <w:color w:val="000000"/>
              </w:rPr>
              <w:t>If</w:t>
            </w:r>
            <w:r w:rsidR="00562E28">
              <w:rPr>
                <w:rFonts w:cstheme="minorHAnsi"/>
                <w:color w:val="000000"/>
              </w:rPr>
              <w:t xml:space="preserve"> the competition, </w:t>
            </w:r>
            <w:proofErr w:type="gramStart"/>
            <w:r w:rsidR="00562E28">
              <w:rPr>
                <w:rFonts w:cstheme="minorHAnsi"/>
                <w:color w:val="000000"/>
              </w:rPr>
              <w:t>season</w:t>
            </w:r>
            <w:proofErr w:type="gramEnd"/>
            <w:r w:rsidR="00562E28">
              <w:rPr>
                <w:rFonts w:cstheme="minorHAnsi"/>
                <w:color w:val="000000"/>
              </w:rPr>
              <w:t xml:space="preserve"> or initiative does not take place/is cancelled and/or an individual student who has received a grant does not attend, KidsCan must be contacted immediately.</w:t>
            </w:r>
          </w:p>
        </w:tc>
      </w:tr>
    </w:tbl>
    <w:p w14:paraId="205DC7D9" w14:textId="77777777" w:rsidR="00AC3C39" w:rsidRDefault="00AC3C39"/>
    <w:sectPr w:rsidR="00AC3C39" w:rsidSect="002770CB">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BAA07" w14:textId="77777777" w:rsidR="008F1797" w:rsidRDefault="008F1797">
      <w:pPr>
        <w:spacing w:after="0" w:line="240" w:lineRule="auto"/>
      </w:pPr>
      <w:r>
        <w:separator/>
      </w:r>
    </w:p>
  </w:endnote>
  <w:endnote w:type="continuationSeparator" w:id="0">
    <w:p w14:paraId="5350E47D" w14:textId="77777777" w:rsidR="008F1797" w:rsidRDefault="008F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A7F48" w14:textId="77777777" w:rsidR="008F1797" w:rsidRDefault="008F1797">
      <w:pPr>
        <w:spacing w:after="0" w:line="240" w:lineRule="auto"/>
      </w:pPr>
      <w:r>
        <w:separator/>
      </w:r>
    </w:p>
  </w:footnote>
  <w:footnote w:type="continuationSeparator" w:id="0">
    <w:p w14:paraId="197CD41D" w14:textId="77777777" w:rsidR="008F1797" w:rsidRDefault="008F1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42A12" w14:textId="43694AD1" w:rsidR="00014E85" w:rsidRDefault="007A7C35" w:rsidP="002770CB">
    <w:pPr>
      <w:pStyle w:val="Header"/>
      <w:ind w:left="3407" w:firstLine="4513"/>
    </w:pPr>
    <w:r>
      <w:rPr>
        <w:noProof/>
      </w:rPr>
      <w:drawing>
        <wp:anchor distT="0" distB="0" distL="114300" distR="114300" simplePos="0" relativeHeight="251661312" behindDoc="1" locked="0" layoutInCell="1" allowOverlap="1" wp14:anchorId="00763FEC" wp14:editId="229F19BC">
          <wp:simplePos x="0" y="0"/>
          <wp:positionH relativeFrom="column">
            <wp:posOffset>-190500</wp:posOffset>
          </wp:positionH>
          <wp:positionV relativeFrom="paragraph">
            <wp:posOffset>-125730</wp:posOffset>
          </wp:positionV>
          <wp:extent cx="1976294" cy="57213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294"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394B" w:rsidRPr="00282B25">
      <w:rPr>
        <w:rFonts w:cstheme="minorHAnsi"/>
        <w:noProof/>
        <w:sz w:val="20"/>
        <w:szCs w:val="20"/>
        <w:lang w:eastAsia="en-NZ"/>
      </w:rPr>
      <mc:AlternateContent>
        <mc:Choice Requires="wps">
          <w:drawing>
            <wp:anchor distT="0" distB="0" distL="114300" distR="114300" simplePos="0" relativeHeight="251659264" behindDoc="0" locked="0" layoutInCell="1" allowOverlap="1" wp14:anchorId="0FD62F69" wp14:editId="39680393">
              <wp:simplePos x="0" y="0"/>
              <wp:positionH relativeFrom="margin">
                <wp:align>center</wp:align>
              </wp:positionH>
              <wp:positionV relativeFrom="paragraph">
                <wp:posOffset>7620</wp:posOffset>
              </wp:positionV>
              <wp:extent cx="7115175" cy="1047750"/>
              <wp:effectExtent l="0" t="0" r="0" b="0"/>
              <wp:wrapNone/>
              <wp:docPr id="6" name="Rectangle 6"/>
              <wp:cNvGraphicFramePr/>
              <a:graphic xmlns:a="http://schemas.openxmlformats.org/drawingml/2006/main">
                <a:graphicData uri="http://schemas.microsoft.com/office/word/2010/wordprocessingShape">
                  <wps:wsp>
                    <wps:cNvSpPr/>
                    <wps:spPr>
                      <a:xfrm>
                        <a:off x="0" y="0"/>
                        <a:ext cx="7115175" cy="1047750"/>
                      </a:xfrm>
                      <a:prstGeom prst="rect">
                        <a:avLst/>
                      </a:prstGeom>
                      <a:noFill/>
                      <a:ln w="12700" cap="flat" cmpd="sng" algn="ctr">
                        <a:noFill/>
                        <a:prstDash val="solid"/>
                        <a:miter lim="800000"/>
                      </a:ln>
                      <a:effectLst/>
                    </wps:spPr>
                    <wps:txbx>
                      <w:txbxContent>
                        <w:p w14:paraId="08D790DF" w14:textId="77777777" w:rsidR="00014E85" w:rsidRPr="009C3E46" w:rsidRDefault="0021394B" w:rsidP="002770CB">
                          <w:pPr>
                            <w:spacing w:after="0"/>
                            <w:jc w:val="center"/>
                            <w:rPr>
                              <w:rFonts w:ascii="Century Gothic" w:hAnsi="Century Gothic"/>
                              <w:b/>
                              <w:color w:val="44546A" w:themeColor="text2"/>
                              <w:sz w:val="36"/>
                              <w:szCs w:val="52"/>
                              <w:lang w:val="mi-NZ"/>
                            </w:rPr>
                          </w:pPr>
                          <w:r w:rsidRPr="009C3E46">
                            <w:rPr>
                              <w:rFonts w:ascii="Century Gothic" w:hAnsi="Century Gothic"/>
                              <w:b/>
                              <w:color w:val="44546A" w:themeColor="text2"/>
                              <w:sz w:val="36"/>
                              <w:szCs w:val="52"/>
                              <w:lang w:val="mi-NZ"/>
                            </w:rPr>
                            <w:t>Donate Your Kit</w:t>
                          </w:r>
                        </w:p>
                        <w:p w14:paraId="50DD7F7F" w14:textId="77777777" w:rsidR="00014E85" w:rsidRPr="009C3E46" w:rsidRDefault="0021394B" w:rsidP="002770CB">
                          <w:pPr>
                            <w:spacing w:after="0"/>
                            <w:jc w:val="center"/>
                            <w:rPr>
                              <w:rFonts w:ascii="Century Gothic" w:hAnsi="Century Gothic"/>
                              <w:b/>
                              <w:color w:val="44546A" w:themeColor="text2"/>
                              <w:sz w:val="36"/>
                              <w:szCs w:val="52"/>
                              <w:lang w:val="mi-NZ"/>
                            </w:rPr>
                          </w:pPr>
                          <w:r w:rsidRPr="009C3E46">
                            <w:rPr>
                              <w:rFonts w:ascii="Century Gothic" w:hAnsi="Century Gothic"/>
                              <w:b/>
                              <w:color w:val="44546A" w:themeColor="text2"/>
                              <w:sz w:val="36"/>
                              <w:szCs w:val="52"/>
                              <w:lang w:val="mi-NZ"/>
                            </w:rPr>
                            <w:t>Sports Participation Programme</w:t>
                          </w:r>
                        </w:p>
                        <w:p w14:paraId="5C7105B9" w14:textId="77777777" w:rsidR="00014E85" w:rsidRPr="00652A78" w:rsidRDefault="0021394B" w:rsidP="002770CB">
                          <w:pPr>
                            <w:spacing w:after="0"/>
                            <w:jc w:val="center"/>
                            <w:rPr>
                              <w:b/>
                              <w:color w:val="44546A" w:themeColor="text2"/>
                              <w:sz w:val="44"/>
                              <w:szCs w:val="52"/>
                              <w:lang w:val="mi-NZ"/>
                            </w:rPr>
                          </w:pPr>
                          <w:r w:rsidRPr="009C3E46">
                            <w:rPr>
                              <w:rFonts w:ascii="Century Gothic" w:hAnsi="Century Gothic"/>
                              <w:b/>
                              <w:color w:val="44546A" w:themeColor="text2"/>
                              <w:sz w:val="24"/>
                              <w:szCs w:val="52"/>
                              <w:lang w:val="mi-NZ"/>
                            </w:rPr>
                            <w:t>Sponsored by Cadbury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62F69" id="Rectangle 6" o:spid="_x0000_s1026" style="position:absolute;left:0;text-align:left;margin-left:0;margin-top:.6pt;width:560.25pt;height: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" filled="f" stroked="f" strokeweight="1pt">
              <v:textbox>
                <w:txbxContent>
                  <w:p w14:paraId="08D790DF" w14:textId="77777777" w:rsidR="00014E85" w:rsidRPr="009C3E46" w:rsidRDefault="0021394B" w:rsidP="002770CB">
                    <w:pPr>
                      <w:spacing w:after="0"/>
                      <w:jc w:val="center"/>
                      <w:rPr>
                        <w:rFonts w:ascii="Century Gothic" w:hAnsi="Century Gothic"/>
                        <w:b/>
                        <w:color w:val="44546A" w:themeColor="text2"/>
                        <w:sz w:val="36"/>
                        <w:szCs w:val="52"/>
                        <w:lang w:val="mi-NZ"/>
                      </w:rPr>
                    </w:pPr>
                    <w:r w:rsidRPr="009C3E46">
                      <w:rPr>
                        <w:rFonts w:ascii="Century Gothic" w:hAnsi="Century Gothic"/>
                        <w:b/>
                        <w:color w:val="44546A" w:themeColor="text2"/>
                        <w:sz w:val="36"/>
                        <w:szCs w:val="52"/>
                        <w:lang w:val="mi-NZ"/>
                      </w:rPr>
                      <w:t>Donate Your Kit</w:t>
                    </w:r>
                  </w:p>
                  <w:p w14:paraId="50DD7F7F" w14:textId="77777777" w:rsidR="00014E85" w:rsidRPr="009C3E46" w:rsidRDefault="0021394B" w:rsidP="002770CB">
                    <w:pPr>
                      <w:spacing w:after="0"/>
                      <w:jc w:val="center"/>
                      <w:rPr>
                        <w:rFonts w:ascii="Century Gothic" w:hAnsi="Century Gothic"/>
                        <w:b/>
                        <w:color w:val="44546A" w:themeColor="text2"/>
                        <w:sz w:val="36"/>
                        <w:szCs w:val="52"/>
                        <w:lang w:val="mi-NZ"/>
                      </w:rPr>
                    </w:pPr>
                    <w:r w:rsidRPr="009C3E46">
                      <w:rPr>
                        <w:rFonts w:ascii="Century Gothic" w:hAnsi="Century Gothic"/>
                        <w:b/>
                        <w:color w:val="44546A" w:themeColor="text2"/>
                        <w:sz w:val="36"/>
                        <w:szCs w:val="52"/>
                        <w:lang w:val="mi-NZ"/>
                      </w:rPr>
                      <w:t>Sports Participation Programme</w:t>
                    </w:r>
                  </w:p>
                  <w:p w14:paraId="5C7105B9" w14:textId="77777777" w:rsidR="00014E85" w:rsidRPr="00652A78" w:rsidRDefault="0021394B" w:rsidP="002770CB">
                    <w:pPr>
                      <w:spacing w:after="0"/>
                      <w:jc w:val="center"/>
                      <w:rPr>
                        <w:b/>
                        <w:color w:val="44546A" w:themeColor="text2"/>
                        <w:sz w:val="44"/>
                        <w:szCs w:val="52"/>
                        <w:lang w:val="mi-NZ"/>
                      </w:rPr>
                    </w:pPr>
                    <w:r w:rsidRPr="009C3E46">
                      <w:rPr>
                        <w:rFonts w:ascii="Century Gothic" w:hAnsi="Century Gothic"/>
                        <w:b/>
                        <w:color w:val="44546A" w:themeColor="text2"/>
                        <w:sz w:val="24"/>
                        <w:szCs w:val="52"/>
                        <w:lang w:val="mi-NZ"/>
                      </w:rPr>
                      <w:t>Sponsored by Cadbury</w:t>
                    </w:r>
                  </w:p>
                </w:txbxContent>
              </v:textbox>
              <w10:wrap anchorx="margin"/>
            </v:rect>
          </w:pict>
        </mc:Fallback>
      </mc:AlternateContent>
    </w:r>
    <w:r w:rsidR="0021394B">
      <w:t xml:space="preserve">      </w:t>
    </w:r>
    <w:r w:rsidR="0021394B">
      <w:rPr>
        <w:noProof/>
      </w:rPr>
      <w:drawing>
        <wp:inline distT="0" distB="0" distL="0" distR="0" wp14:anchorId="4BFC5483" wp14:editId="1D4C2A86">
          <wp:extent cx="433270" cy="588010"/>
          <wp:effectExtent l="0" t="0" r="508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50311" cy="611137"/>
                  </a:xfrm>
                  <a:prstGeom prst="rect">
                    <a:avLst/>
                  </a:prstGeom>
                </pic:spPr>
              </pic:pic>
            </a:graphicData>
          </a:graphic>
        </wp:inline>
      </w:drawing>
    </w:r>
    <w:r w:rsidR="0021394B">
      <w:rPr>
        <w:noProof/>
      </w:rPr>
      <w:drawing>
        <wp:inline distT="0" distB="0" distL="0" distR="0" wp14:anchorId="79B80C73" wp14:editId="5D389C05">
          <wp:extent cx="975351" cy="593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srcRect l="6399"/>
                  <a:stretch/>
                </pic:blipFill>
                <pic:spPr bwMode="auto">
                  <a:xfrm>
                    <a:off x="0" y="0"/>
                    <a:ext cx="996019" cy="606306"/>
                  </a:xfrm>
                  <a:prstGeom prst="rect">
                    <a:avLst/>
                  </a:prstGeom>
                  <a:ln>
                    <a:noFill/>
                  </a:ln>
                  <a:extLst>
                    <a:ext uri="{53640926-AAD7-44D8-BBD7-CCE9431645EC}">
                      <a14:shadowObscured xmlns:a14="http://schemas.microsoft.com/office/drawing/2010/main"/>
                    </a:ext>
                  </a:extLst>
                </pic:spPr>
              </pic:pic>
            </a:graphicData>
          </a:graphic>
        </wp:inline>
      </w:drawing>
    </w:r>
  </w:p>
  <w:p w14:paraId="634EC695" w14:textId="77777777" w:rsidR="00014E85" w:rsidRDefault="008F1797" w:rsidP="002770C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28"/>
    <w:rsid w:val="000869E5"/>
    <w:rsid w:val="00096B6F"/>
    <w:rsid w:val="000C0ACA"/>
    <w:rsid w:val="000F296E"/>
    <w:rsid w:val="00150A29"/>
    <w:rsid w:val="0021394B"/>
    <w:rsid w:val="002A32B1"/>
    <w:rsid w:val="00390060"/>
    <w:rsid w:val="004416CA"/>
    <w:rsid w:val="00516777"/>
    <w:rsid w:val="005620DF"/>
    <w:rsid w:val="00562E28"/>
    <w:rsid w:val="005F7305"/>
    <w:rsid w:val="005F759A"/>
    <w:rsid w:val="007A7C35"/>
    <w:rsid w:val="00806534"/>
    <w:rsid w:val="00824344"/>
    <w:rsid w:val="008F1797"/>
    <w:rsid w:val="00964BC0"/>
    <w:rsid w:val="00995249"/>
    <w:rsid w:val="009B1D9D"/>
    <w:rsid w:val="00A75030"/>
    <w:rsid w:val="00AC3C39"/>
    <w:rsid w:val="00B178AF"/>
    <w:rsid w:val="00B27CA8"/>
    <w:rsid w:val="00BF3A87"/>
    <w:rsid w:val="00C631AF"/>
    <w:rsid w:val="00CB7428"/>
    <w:rsid w:val="00E22222"/>
    <w:rsid w:val="00F06B9E"/>
    <w:rsid w:val="00F663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3998D"/>
  <w15:chartTrackingRefBased/>
  <w15:docId w15:val="{8B895651-EB17-40D1-8D5F-1E65077A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E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E2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E28"/>
  </w:style>
  <w:style w:type="character" w:styleId="Hyperlink">
    <w:name w:val="Hyperlink"/>
    <w:basedOn w:val="DefaultParagraphFont"/>
    <w:uiPriority w:val="99"/>
    <w:unhideWhenUsed/>
    <w:rsid w:val="00562E28"/>
    <w:rPr>
      <w:color w:val="0563C1" w:themeColor="hyperlink"/>
      <w:u w:val="single"/>
    </w:rPr>
  </w:style>
  <w:style w:type="paragraph" w:styleId="Footer">
    <w:name w:val="footer"/>
    <w:basedOn w:val="Normal"/>
    <w:link w:val="FooterChar"/>
    <w:uiPriority w:val="99"/>
    <w:unhideWhenUsed/>
    <w:rsid w:val="002A3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portsgrant@kidscan.org.n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10EC2D28EBC4FAD5337EAB8B85639" ma:contentTypeVersion="12" ma:contentTypeDescription="Create a new document." ma:contentTypeScope="" ma:versionID="5ee5bb9bc1bd06b014e1347d2eb6e76d">
  <xsd:schema xmlns:xsd="http://www.w3.org/2001/XMLSchema" xmlns:xs="http://www.w3.org/2001/XMLSchema" xmlns:p="http://schemas.microsoft.com/office/2006/metadata/properties" xmlns:ns2="e905e017-2406-42c3-b0a7-865adf621aff" xmlns:ns3="2585130c-c7a2-427f-81d9-7cbd0d37d001" targetNamespace="http://schemas.microsoft.com/office/2006/metadata/properties" ma:root="true" ma:fieldsID="c2369570e4c5e5b03881b768d1119315" ns2:_="" ns3:_="">
    <xsd:import namespace="e905e017-2406-42c3-b0a7-865adf621aff"/>
    <xsd:import namespace="2585130c-c7a2-427f-81d9-7cbd0d37d0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5e017-2406-42c3-b0a7-865adf621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85130c-c7a2-427f-81d9-7cbd0d37d0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6EBB5-227E-4B25-915E-B9C0CC66A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5e017-2406-42c3-b0a7-865adf621aff"/>
    <ds:schemaRef ds:uri="2585130c-c7a2-427f-81d9-7cbd0d37d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407FB-2639-4CCF-805E-FF5EACFC8AFA}">
  <ds:schemaRefs>
    <ds:schemaRef ds:uri="http://schemas.microsoft.com/sharepoint/v3/contenttype/forms"/>
  </ds:schemaRefs>
</ds:datastoreItem>
</file>

<file path=customXml/itemProps3.xml><?xml version="1.0" encoding="utf-8"?>
<ds:datastoreItem xmlns:ds="http://schemas.openxmlformats.org/officeDocument/2006/customXml" ds:itemID="{06F81997-ED9E-4CD2-8E8B-E9E0631B65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Jacobsen</dc:creator>
  <cp:keywords/>
  <dc:description/>
  <cp:lastModifiedBy>Ray Jacobsen</cp:lastModifiedBy>
  <cp:revision>22</cp:revision>
  <cp:lastPrinted>2021-07-12T21:02:00Z</cp:lastPrinted>
  <dcterms:created xsi:type="dcterms:W3CDTF">2021-07-12T20:07:00Z</dcterms:created>
  <dcterms:modified xsi:type="dcterms:W3CDTF">2021-08-01T20:23:00Z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0x0101001F510EC2D28EBC4FAD5337EAB8B85639</vt:lpwstr>
  </property>
</Properties>
</file>